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10" w:rsidRPr="00EF7A10" w:rsidRDefault="00EF7A10" w:rsidP="00EF7A10">
      <w:pPr>
        <w:spacing w:before="100" w:beforeAutospacing="1" w:after="36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en-GB"/>
        </w:rPr>
      </w:pPr>
      <w:bookmarkStart w:id="0" w:name="_GoBack"/>
      <w:bookmarkEnd w:id="0"/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Before the advent of regular police forces, policing in villages was carried out by Parish Constables. These were appointed for a 12 month period of duty at the local Petty Sessions.</w:t>
      </w:r>
    </w:p>
    <w:p w:rsidR="00EF7A10" w:rsidRPr="00EF7A10" w:rsidRDefault="00EF7A10" w:rsidP="00EF7A10">
      <w:pPr>
        <w:spacing w:before="100" w:beforeAutospacing="1" w:after="36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en-GB"/>
        </w:rPr>
      </w:pPr>
      <w:r w:rsidRPr="00EF7A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The records of the Petty Sessions held in the Oswestry Town Council Archives (Ref 1) reveal the names and occupations of parish constables for </w:t>
      </w:r>
      <w:proofErr w:type="spellStart"/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Trefonen</w:t>
      </w:r>
      <w:proofErr w:type="spellEnd"/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Treflach</w:t>
      </w:r>
      <w:proofErr w:type="spellEnd"/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Nantmawr</w:t>
      </w:r>
      <w:proofErr w:type="spellEnd"/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from around 1856 to 1895.</w:t>
      </w:r>
      <w:r w:rsidRPr="00EF7A10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  A selection of names appears below:</w:t>
      </w:r>
      <w:r w:rsidRPr="00EF7A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097"/>
        <w:gridCol w:w="2933"/>
        <w:gridCol w:w="2196"/>
      </w:tblGrid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n-GB"/>
              </w:rPr>
              <w:t>Date of Appointment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n-GB"/>
              </w:rPr>
              <w:t>Parish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n-GB"/>
              </w:rPr>
              <w:t>Occupation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27 March 1856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Samuel Tudor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Wood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Tudor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Builder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26 March 1857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William Hughes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Edward Tudor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Wood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26 March 1858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Isaac Williams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Wood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Wheelwright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31 March 1859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Davies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Charles Dolby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Carter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29 March 1860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David Morris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Thomas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Carrier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28 March 1861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Richard Williams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27 March 1862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Edward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Richard Roberts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Moelydd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Roberts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Side of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Moelydd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26 March 1863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James Davies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Butcher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Powell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Moelydd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Spruce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Porthywaen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Grazier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31 March 1864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Edward Griffiths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Richard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Tunley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lastRenderedPageBreak/>
              <w:t>29 March 1866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Phillips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Porthywaen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Butcher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Benjamin Lloyd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28 March 1867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Allan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Llanyblodwel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28 March 1868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Pryce Williams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Smith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25 March 1869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Tudor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Mr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Savin’s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row.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James Smith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Engine driver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Llanyblodwel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31 March 1870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Isaac Williams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Wheelwright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Howell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Moelydd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Stone cutter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Watkin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Watkin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Nant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Llanyblodwel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Shoe maker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30 March 1871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Morris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Wernywheel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Richard Lewis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Drill Gravel,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William Pryce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Smith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Allen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Llanyblodwel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28 March 1872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Edward Tudor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Charles Evans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26 March 1874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Samuel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Smith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David Meredith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Moleydd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Rockman</w:t>
            </w:r>
            <w:proofErr w:type="spellEnd"/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25 March 1875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Richard Bates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Shoemaker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Edward Davies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Llanyblodwel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30 March 1876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Ellis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Stone cutter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Richard Lewis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29 March 1877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Price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Oliver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Mason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27 March 1879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Price Edwards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Edward Tudor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25 March 1880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Thomas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Esau Dyke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Watkin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Watkin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Llanyblodwel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Shoemaker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31 March 1881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Isaac Williams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Wheelwright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James Owen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Shopkeeper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30 March 1882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Samuel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Smith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Oliver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Mason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Dyke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29 March 1883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Charles Evans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Richard Lewis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Richard Bates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Shoemaker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Watkin Watkin(s)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Llanyblodwel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Shoemaker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27 March 1884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Thomas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Houlston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Phillips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Butcher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George Francis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Brickmaker</w:t>
            </w:r>
            <w:proofErr w:type="spellEnd"/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Watkin Watkin(s)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Llanyblodwel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Shoemaker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26 March 1885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Evans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Forest,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Thomas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Farmer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25 March 1886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William Watkin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Joseph Ellis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31 March 1887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Daniel Davies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Farmer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Price Edwards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Robert Vaughan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Carpenter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29 March 1888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Henry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Carpenter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Esau Dyke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Hughes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Shopkeeper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28 March 1889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Lewis Dyke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Thomas Oliver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Mason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Breeze Jnr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Shoemaker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27 March 1890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Ellis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Provision Dealer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Edward Tudor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26 March 1891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William Tudor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John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Carsley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the younger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Moses Meredith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Collier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31 March 1892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William Watkin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Robert Parry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Richard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Bwlch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Cottage,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Elias Jones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Rockman</w:t>
            </w:r>
            <w:proofErr w:type="spellEnd"/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30 March 1893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John Ellis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Prov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dealer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John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Carsley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Quarryman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Henry Goulding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29 March 1894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Robert Probert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Wood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Elliot Ellis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Tytegwch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Stone cutter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28 March 1895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George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Swannich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Treflach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Wood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William Morris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Trefonen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Labourer</w:t>
            </w:r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David Bonner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Nantmawr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Llanyblodwel</w:t>
            </w:r>
            <w:proofErr w:type="spellEnd"/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Rockman</w:t>
            </w:r>
            <w:proofErr w:type="spellEnd"/>
          </w:p>
        </w:tc>
      </w:tr>
      <w:tr w:rsidR="00EF7A10" w:rsidRPr="00EF7A10" w:rsidTr="00EF7A10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EF7A10" w:rsidRPr="00EF7A10" w:rsidRDefault="00EF7A10" w:rsidP="00EF7A10">
      <w:pPr>
        <w:spacing w:before="100" w:beforeAutospacing="1" w:after="36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en-GB"/>
        </w:rPr>
      </w:pPr>
      <w:r w:rsidRPr="00EF7A10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 </w:t>
      </w:r>
      <w:r w:rsidRPr="00EF7A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EF7A10" w:rsidRPr="00EF7A10" w:rsidRDefault="00EF7A10" w:rsidP="00EF7A10">
      <w:pPr>
        <w:spacing w:before="100" w:beforeAutospacing="1" w:after="36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en-GB"/>
        </w:rPr>
      </w:pPr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Parish </w:t>
      </w:r>
      <w:proofErr w:type="gramStart"/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constable were</w:t>
      </w:r>
      <w:proofErr w:type="gramEnd"/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appointed to carry out various legal duties including serving summonses, executing warrants and appearing before magistrates. For performing these duties they were paid a fee as agreed at the Shropshire Quarter Sessions in October 1842.</w:t>
      </w:r>
    </w:p>
    <w:p w:rsidR="00EF7A10" w:rsidRPr="00EF7A10" w:rsidRDefault="00EF7A10" w:rsidP="00EF7A10">
      <w:pPr>
        <w:spacing w:before="100" w:beforeAutospacing="1" w:after="36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en-GB"/>
        </w:rPr>
      </w:pPr>
      <w:r w:rsidRPr="00EF7A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EF7A10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Example fees were as follows (taken from Ref 2):</w:t>
      </w:r>
    </w:p>
    <w:tbl>
      <w:tblPr>
        <w:tblpPr w:leftFromText="45" w:rightFromText="30" w:bottomFromText="360" w:vertAnchor="text"/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93"/>
      </w:tblGrid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n-GB"/>
              </w:rPr>
              <w:t>Duty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EF7A1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n-GB"/>
              </w:rPr>
              <w:t>Fee</w:t>
            </w:r>
          </w:p>
          <w:p w:rsidR="00EF7A10" w:rsidRPr="00EF7A10" w:rsidRDefault="00EF7A10" w:rsidP="00EF7A10">
            <w:pPr>
              <w:spacing w:before="100" w:beforeAutospacing="1" w:after="360" w:line="240" w:lineRule="auto"/>
              <w:jc w:val="center"/>
              <w:rPr>
                <w:rFonts w:ascii="Georgia" w:eastAsia="Times New Roman" w:hAnsi="Georgia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For going to serve a Summons or execute a Warrant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Sixpence per mile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For each Summons served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1 shilling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For each Warrant executed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2 shillings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For attending before the Magistrate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1 shilling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For each day when employed on duty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Not less than 2s 6d, nor more than 5s.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For attending Assizes or Sessions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Not exceeding 7s per day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For attending the Insolvent Court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5s per day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Taking charge of the courts at the Assizes and Sessions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From 2s 6d to 5s per day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Giving notice to Coroners of deaths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Not exceeding 4d per mile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Summoning Jurors for Inquest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Not exceeding 2s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lastRenderedPageBreak/>
              <w:t>Each constable attending the Inquest and making return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Not exceeding 2s 6d.</w:t>
            </w:r>
          </w:p>
        </w:tc>
      </w:tr>
      <w:tr w:rsidR="00EF7A10" w:rsidRPr="00EF7A10" w:rsidTr="00EF7A1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  <w:t> </w:t>
            </w:r>
            <w:r w:rsidRPr="00EF7A10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en-GB"/>
              </w:rPr>
              <w:t>References </w:t>
            </w: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1.</w:t>
            </w: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  Details extracted from Oswestry Town Council Petty Sessions    Records held on fiche at Oswestry Library (fiche </w:t>
            </w:r>
            <w:proofErr w:type="spellStart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nos</w:t>
            </w:r>
            <w:proofErr w:type="spellEnd"/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 xml:space="preserve"> 314 – 337). </w:t>
            </w: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F7A10" w:rsidRPr="00EF7A10" w:rsidTr="00EF7A10">
        <w:tc>
          <w:tcPr>
            <w:tcW w:w="8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F7A10" w:rsidRPr="00EF7A10" w:rsidRDefault="00EF7A10" w:rsidP="00EF7A10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en-GB"/>
              </w:rPr>
            </w:pPr>
            <w:r w:rsidRPr="00EF7A10">
              <w:rPr>
                <w:rFonts w:ascii="Arial" w:eastAsia="Times New Roman" w:hAnsi="Arial" w:cs="Arial"/>
                <w:color w:val="444444"/>
                <w:sz w:val="24"/>
                <w:szCs w:val="24"/>
                <w:lang w:eastAsia="en-GB"/>
              </w:rPr>
              <w:t>2.</w:t>
            </w:r>
            <w:r w:rsidRPr="00EF7A10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GB"/>
              </w:rPr>
              <w:t>   “Table of Fees and Allowances to Parochial Constables” approved in 1842 at Shropshire October Sessions and in Whitehall.</w:t>
            </w:r>
            <w:r w:rsidRPr="00EF7A1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EF7A10" w:rsidRPr="00EF7A10" w:rsidRDefault="00EF7A10" w:rsidP="00EF7A10">
      <w:pPr>
        <w:spacing w:before="100" w:beforeAutospacing="1" w:after="36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en-GB"/>
        </w:rPr>
      </w:pPr>
      <w:r w:rsidRPr="00EF7A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EF7A10" w:rsidRPr="00EF7A10" w:rsidRDefault="00EF7A10" w:rsidP="00EF7A10">
      <w:pPr>
        <w:spacing w:before="100" w:beforeAutospacing="1" w:after="36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en-GB"/>
        </w:rPr>
      </w:pPr>
      <w:r w:rsidRPr="00EF7A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EF7A10" w:rsidRPr="00EF7A10" w:rsidRDefault="00EF7A10" w:rsidP="00EF7A10">
      <w:pPr>
        <w:spacing w:before="100" w:beforeAutospacing="1" w:after="36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en-GB"/>
        </w:rPr>
      </w:pPr>
      <w:r w:rsidRPr="00EF7A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4431C6" w:rsidRDefault="004431C6"/>
    <w:sectPr w:rsidR="0044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10"/>
    <w:rsid w:val="004431C6"/>
    <w:rsid w:val="00B71959"/>
    <w:rsid w:val="00E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Harrison</dc:creator>
  <cp:lastModifiedBy>Gillian Office</cp:lastModifiedBy>
  <cp:revision>2</cp:revision>
  <dcterms:created xsi:type="dcterms:W3CDTF">2015-08-12T19:34:00Z</dcterms:created>
  <dcterms:modified xsi:type="dcterms:W3CDTF">2015-08-12T19:34:00Z</dcterms:modified>
</cp:coreProperties>
</file>